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 陇川县陇把镇人民政府2018年部门预算编制说明</w:t>
      </w:r>
    </w:p>
    <w:p>
      <w:pPr>
        <w:jc w:val="left"/>
        <w:rPr>
          <w:rFonts w:hint="eastAsia" w:ascii="黑体" w:hAnsi="黑体" w:eastAsia="黑体"/>
          <w:sz w:val="30"/>
          <w:szCs w:val="30"/>
        </w:rPr>
      </w:pPr>
      <w:r>
        <w:rPr>
          <w:rFonts w:hint="eastAsia" w:ascii="黑体" w:hAnsi="黑体" w:eastAsia="黑体"/>
          <w:sz w:val="30"/>
          <w:szCs w:val="30"/>
        </w:rPr>
        <w:t>第二部分 陇川县陇把镇人民政府2018年部门预算表</w:t>
      </w:r>
    </w:p>
    <w:p>
      <w:pPr>
        <w:jc w:val="left"/>
        <w:rPr>
          <w:rFonts w:hint="eastAsia" w:eastAsia="仿宋_GB2312"/>
          <w:sz w:val="30"/>
          <w:szCs w:val="30"/>
        </w:rPr>
      </w:pPr>
      <w:r>
        <w:rPr>
          <w:rFonts w:hint="eastAsia" w:eastAsia="仿宋_GB2312"/>
          <w:sz w:val="30"/>
          <w:szCs w:val="30"/>
        </w:rPr>
        <w:t>一、部门财务收支总体情况表</w:t>
      </w:r>
    </w:p>
    <w:p>
      <w:pPr>
        <w:jc w:val="left"/>
        <w:rPr>
          <w:rFonts w:hint="eastAsia" w:eastAsia="仿宋_GB2312"/>
          <w:sz w:val="30"/>
          <w:szCs w:val="30"/>
        </w:rPr>
      </w:pPr>
      <w:r>
        <w:rPr>
          <w:rFonts w:hint="eastAsia" w:eastAsia="仿宋_GB2312"/>
          <w:sz w:val="30"/>
          <w:szCs w:val="30"/>
        </w:rPr>
        <w:t>二、部门收入总体情况表</w:t>
      </w:r>
    </w:p>
    <w:p>
      <w:pPr>
        <w:jc w:val="left"/>
        <w:rPr>
          <w:rFonts w:hint="eastAsia" w:eastAsia="仿宋_GB2312"/>
          <w:sz w:val="30"/>
          <w:szCs w:val="30"/>
        </w:rPr>
      </w:pPr>
      <w:r>
        <w:rPr>
          <w:rFonts w:hint="eastAsia" w:eastAsia="仿宋_GB2312"/>
          <w:sz w:val="30"/>
          <w:szCs w:val="30"/>
        </w:rPr>
        <w:t>三、部门支出总体情况表</w:t>
      </w:r>
    </w:p>
    <w:p>
      <w:pPr>
        <w:jc w:val="left"/>
        <w:rPr>
          <w:rFonts w:hint="eastAsia" w:eastAsia="仿宋_GB2312"/>
          <w:sz w:val="30"/>
          <w:szCs w:val="30"/>
        </w:rPr>
      </w:pPr>
      <w:r>
        <w:rPr>
          <w:rFonts w:hint="eastAsia" w:eastAsia="仿宋_GB2312"/>
          <w:sz w:val="30"/>
          <w:szCs w:val="30"/>
        </w:rPr>
        <w:t>四、部门财政拨款收支总体情况表</w:t>
      </w:r>
    </w:p>
    <w:p>
      <w:pPr>
        <w:jc w:val="left"/>
        <w:rPr>
          <w:rFonts w:hint="eastAsia" w:eastAsia="仿宋_GB2312"/>
          <w:sz w:val="30"/>
          <w:szCs w:val="30"/>
        </w:rPr>
      </w:pPr>
      <w:r>
        <w:rPr>
          <w:rFonts w:hint="eastAsia" w:eastAsia="仿宋_GB2312"/>
          <w:sz w:val="30"/>
          <w:szCs w:val="30"/>
        </w:rPr>
        <w:t>五、部门一般公共预算本级财力安排支出情况表</w:t>
      </w:r>
    </w:p>
    <w:p>
      <w:pPr>
        <w:jc w:val="left"/>
        <w:rPr>
          <w:rFonts w:hint="eastAsia" w:eastAsia="仿宋_GB2312"/>
          <w:sz w:val="30"/>
          <w:szCs w:val="30"/>
        </w:rPr>
      </w:pPr>
      <w:r>
        <w:rPr>
          <w:rFonts w:hint="eastAsia" w:eastAsia="仿宋_GB2312"/>
          <w:sz w:val="30"/>
          <w:szCs w:val="30"/>
        </w:rPr>
        <w:t>六、部门基本支出情况表</w:t>
      </w:r>
    </w:p>
    <w:p>
      <w:pPr>
        <w:jc w:val="left"/>
        <w:rPr>
          <w:rFonts w:hint="eastAsia" w:eastAsia="仿宋_GB2312"/>
          <w:sz w:val="30"/>
          <w:szCs w:val="30"/>
        </w:rPr>
      </w:pPr>
      <w:r>
        <w:rPr>
          <w:rFonts w:hint="eastAsia" w:eastAsia="仿宋_GB2312"/>
          <w:sz w:val="30"/>
          <w:szCs w:val="30"/>
        </w:rPr>
        <w:t>七、部门政府性基金预算支出情况表</w:t>
      </w:r>
    </w:p>
    <w:p>
      <w:pPr>
        <w:jc w:val="left"/>
        <w:rPr>
          <w:rFonts w:hint="eastAsia" w:eastAsia="仿宋_GB2312"/>
          <w:sz w:val="30"/>
          <w:szCs w:val="30"/>
        </w:rPr>
      </w:pPr>
      <w:r>
        <w:rPr>
          <w:rFonts w:hint="eastAsia" w:eastAsia="仿宋_GB2312"/>
          <w:sz w:val="30"/>
          <w:szCs w:val="30"/>
        </w:rPr>
        <w:t>八、财政拨款支出明细表（按经济科目分类）</w:t>
      </w:r>
    </w:p>
    <w:p>
      <w:pPr>
        <w:jc w:val="left"/>
        <w:rPr>
          <w:rFonts w:hint="eastAsia" w:eastAsia="仿宋_GB2312"/>
          <w:sz w:val="30"/>
          <w:szCs w:val="30"/>
        </w:rPr>
      </w:pPr>
      <w:r>
        <w:rPr>
          <w:rFonts w:hint="eastAsia" w:eastAsia="仿宋_GB2312"/>
          <w:sz w:val="30"/>
          <w:szCs w:val="30"/>
        </w:rPr>
        <w:t>九、部门一般公共预算“三公”经费支出情况表</w:t>
      </w:r>
    </w:p>
    <w:p>
      <w:pPr>
        <w:jc w:val="left"/>
        <w:rPr>
          <w:rFonts w:hint="eastAsia" w:eastAsia="仿宋_GB2312"/>
          <w:sz w:val="30"/>
          <w:szCs w:val="30"/>
        </w:rPr>
      </w:pPr>
      <w:r>
        <w:rPr>
          <w:rFonts w:hint="eastAsia" w:eastAsia="仿宋_GB2312"/>
          <w:sz w:val="30"/>
          <w:szCs w:val="30"/>
        </w:rPr>
        <w:t>十、部门国有资本经营支出预算表</w:t>
      </w:r>
    </w:p>
    <w:p>
      <w:pPr>
        <w:jc w:val="left"/>
        <w:rPr>
          <w:rFonts w:hint="eastAsia" w:eastAsia="仿宋_GB2312"/>
          <w:sz w:val="30"/>
          <w:szCs w:val="30"/>
        </w:rPr>
      </w:pPr>
      <w:r>
        <w:rPr>
          <w:rFonts w:hint="eastAsia" w:eastAsia="仿宋_GB2312"/>
          <w:sz w:val="30"/>
          <w:szCs w:val="30"/>
        </w:rPr>
        <w:t>十一、县本级项目支出绩效目标表（预算批复项目）</w:t>
      </w:r>
    </w:p>
    <w:p>
      <w:pPr>
        <w:jc w:val="left"/>
        <w:rPr>
          <w:rFonts w:hint="eastAsia" w:eastAsia="仿宋_GB2312"/>
          <w:sz w:val="30"/>
          <w:szCs w:val="30"/>
        </w:rPr>
      </w:pPr>
      <w:r>
        <w:rPr>
          <w:rFonts w:hint="eastAsia" w:eastAsia="仿宋_GB2312"/>
          <w:sz w:val="30"/>
          <w:szCs w:val="30"/>
        </w:rPr>
        <w:t>十二、部门政府采购情况表</w:t>
      </w:r>
    </w:p>
    <w:p>
      <w:pPr>
        <w:jc w:val="left"/>
        <w:rPr>
          <w:rFonts w:hint="eastAsia" w:eastAsia="仿宋_GB2312"/>
          <w:sz w:val="30"/>
          <w:szCs w:val="30"/>
        </w:rPr>
      </w:pPr>
      <w:r>
        <w:rPr>
          <w:rFonts w:hint="eastAsia" w:eastAsia="仿宋_GB2312"/>
          <w:sz w:val="30"/>
          <w:szCs w:val="30"/>
        </w:rPr>
        <w:t>十三、部门非税收入征收计划表</w:t>
      </w:r>
    </w:p>
    <w:p>
      <w:pPr>
        <w:jc w:val="left"/>
        <w:rPr>
          <w:rFonts w:eastAsia="仿宋_GB2312"/>
          <w:sz w:val="30"/>
          <w:szCs w:val="30"/>
        </w:rPr>
      </w:pPr>
      <w:r>
        <w:rPr>
          <w:rFonts w:hint="eastAsia" w:eastAsia="仿宋_GB2312"/>
          <w:sz w:val="30"/>
          <w:szCs w:val="30"/>
        </w:rPr>
        <w:t>十四、部门重点工作情况解释说明汇总表</w:t>
      </w:r>
    </w:p>
    <w:p>
      <w:pPr>
        <w:jc w:val="left"/>
        <w:rPr>
          <w:rFonts w:eastAsia="仿宋_GB2312"/>
          <w:sz w:val="30"/>
          <w:szCs w:val="30"/>
        </w:rPr>
      </w:pPr>
    </w:p>
    <w:p>
      <w:pPr>
        <w:widowControl/>
        <w:jc w:val="center"/>
        <w:rPr>
          <w:rFonts w:hint="eastAsia" w:ascii="方正小标宋_GBK" w:hAnsi="方正小标宋_GBK" w:eastAsia="方正小标宋_GBK" w:cs="方正小标宋_GBK"/>
          <w:kern w:val="0"/>
          <w:sz w:val="44"/>
          <w:szCs w:val="44"/>
        </w:rPr>
      </w:pPr>
    </w:p>
    <w:p>
      <w:pPr>
        <w:widowControl/>
        <w:jc w:val="center"/>
        <w:rPr>
          <w:rFonts w:hint="eastAsia" w:ascii="方正小标宋_GBK" w:hAnsi="方正小标宋_GBK" w:eastAsia="方正小标宋_GBK" w:cs="方正小标宋_GBK"/>
          <w:kern w:val="0"/>
          <w:sz w:val="44"/>
          <w:szCs w:val="44"/>
        </w:rPr>
      </w:pPr>
    </w:p>
    <w:p>
      <w:pPr>
        <w:widowControl/>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陇川县陇把镇人民政府2018年部门预算编制说明</w:t>
      </w:r>
    </w:p>
    <w:p>
      <w:pPr>
        <w:widowControl/>
        <w:spacing w:line="540" w:lineRule="exact"/>
        <w:jc w:val="left"/>
        <w:rPr>
          <w:rFonts w:ascii="方正仿宋_GBK" w:hAnsi="方正仿宋_GBK" w:eastAsia="方正仿宋_GBK" w:cs="方正仿宋_GBK"/>
          <w:kern w:val="0"/>
          <w:sz w:val="32"/>
          <w:szCs w:val="32"/>
        </w:rPr>
      </w:pPr>
    </w:p>
    <w:p>
      <w:pPr>
        <w:widowControl/>
        <w:spacing w:line="54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一、基本职能及主要工作</w:t>
      </w:r>
    </w:p>
    <w:p>
      <w:pPr>
        <w:widowControl/>
        <w:spacing w:line="540" w:lineRule="exact"/>
        <w:ind w:firstLine="640" w:firstLineChars="200"/>
        <w:jc w:val="left"/>
        <w:rPr>
          <w:rFonts w:ascii="方正楷体_GBK" w:hAnsi="方正楷体_GBK" w:eastAsia="方正楷体_GBK" w:cs="方正楷体_GBK"/>
          <w:b/>
          <w:kern w:val="0"/>
          <w:sz w:val="32"/>
          <w:szCs w:val="32"/>
        </w:rPr>
      </w:pPr>
      <w:r>
        <w:rPr>
          <w:rFonts w:hint="eastAsia" w:ascii="方正楷体_GBK" w:hAnsi="方正楷体_GBK" w:eastAsia="方正楷体_GBK" w:cs="方正楷体_GBK"/>
          <w:kern w:val="0"/>
          <w:sz w:val="32"/>
          <w:szCs w:val="32"/>
        </w:rPr>
        <w:t>（一）部门主要职责</w:t>
      </w:r>
    </w:p>
    <w:p>
      <w:pPr>
        <w:snapToGrid w:val="0"/>
        <w:spacing w:line="54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陇把镇政府是国家最基层的政权机关和最基本的独立行政单位，具有执行国家意志的义务和保一方平安的责任。肩负着对乡村社会管理职能，发展经济职能，公共服务职能和基层建设职能和发展乡村经济促进人民富裕、社会和谐的职责。</w:t>
      </w:r>
    </w:p>
    <w:p>
      <w:pPr>
        <w:widowControl/>
        <w:spacing w:line="540" w:lineRule="exact"/>
        <w:ind w:firstLine="640" w:firstLineChars="200"/>
        <w:jc w:val="left"/>
        <w:rPr>
          <w:rFonts w:eastAsia="方正楷体_GBK"/>
          <w:kern w:val="0"/>
          <w:sz w:val="32"/>
          <w:szCs w:val="32"/>
        </w:rPr>
      </w:pPr>
      <w:r>
        <w:rPr>
          <w:rFonts w:eastAsia="方正楷体_GBK"/>
          <w:kern w:val="0"/>
          <w:sz w:val="32"/>
          <w:szCs w:val="32"/>
        </w:rPr>
        <w:t>（二）机构设置情况</w:t>
      </w:r>
    </w:p>
    <w:p>
      <w:pPr>
        <w:snapToGrid w:val="0"/>
        <w:spacing w:line="540" w:lineRule="exact"/>
        <w:ind w:firstLine="640" w:firstLineChars="200"/>
        <w:rPr>
          <w:rFonts w:eastAsia="方正仿宋_GBK"/>
          <w:kern w:val="0"/>
          <w:sz w:val="32"/>
          <w:szCs w:val="32"/>
        </w:rPr>
      </w:pPr>
      <w:r>
        <w:rPr>
          <w:rFonts w:eastAsia="方正仿宋_GBK"/>
          <w:color w:val="000000"/>
          <w:sz w:val="32"/>
          <w:szCs w:val="32"/>
        </w:rPr>
        <w:t>行政编制28人，机关工勤编制3人，事业编制41人，其中参照公务员管理事业单位10人，财政补助人员31人，编制总数为72人。编制数无变动，在职人员去年65人，今年在职人员65人，（原因：调出2人、调入2人）。</w:t>
      </w:r>
    </w:p>
    <w:p>
      <w:pPr>
        <w:widowControl/>
        <w:spacing w:line="540" w:lineRule="exact"/>
        <w:ind w:firstLine="640" w:firstLineChars="200"/>
        <w:jc w:val="left"/>
        <w:rPr>
          <w:rFonts w:eastAsia="方正楷体_GBK"/>
          <w:kern w:val="0"/>
          <w:sz w:val="32"/>
          <w:szCs w:val="32"/>
        </w:rPr>
      </w:pPr>
      <w:r>
        <w:rPr>
          <w:rFonts w:eastAsia="方正楷体_GBK"/>
          <w:kern w:val="0"/>
          <w:sz w:val="32"/>
          <w:szCs w:val="32"/>
        </w:rPr>
        <w:t>（三）重点工作概述</w:t>
      </w:r>
    </w:p>
    <w:p>
      <w:pPr>
        <w:snapToGrid w:val="0"/>
        <w:spacing w:line="540" w:lineRule="exact"/>
        <w:ind w:firstLine="640" w:firstLineChars="200"/>
        <w:rPr>
          <w:rFonts w:eastAsia="方正仿宋_GBK"/>
          <w:color w:val="000000"/>
          <w:sz w:val="32"/>
          <w:szCs w:val="32"/>
        </w:rPr>
      </w:pPr>
      <w:r>
        <w:rPr>
          <w:rFonts w:eastAsia="方正仿宋_GBK"/>
          <w:color w:val="000000"/>
          <w:sz w:val="32"/>
          <w:szCs w:val="32"/>
        </w:rPr>
        <w:t>陇把镇人民政府工作开展情况及主要事业成效。</w:t>
      </w:r>
    </w:p>
    <w:p>
      <w:pPr>
        <w:widowControl/>
        <w:numPr>
          <w:ilvl w:val="0"/>
          <w:numId w:val="1"/>
        </w:numPr>
        <w:spacing w:line="540" w:lineRule="exact"/>
        <w:ind w:firstLine="640" w:firstLineChars="200"/>
        <w:jc w:val="left"/>
        <w:rPr>
          <w:rFonts w:eastAsia="方正仿宋_GBK"/>
          <w:color w:val="000000"/>
          <w:sz w:val="32"/>
          <w:szCs w:val="32"/>
        </w:rPr>
      </w:pPr>
      <w:r>
        <w:rPr>
          <w:rFonts w:eastAsia="方正仿宋_GBK"/>
          <w:color w:val="000000"/>
          <w:sz w:val="32"/>
          <w:szCs w:val="32"/>
        </w:rPr>
        <w:t>聚焦精准补短板，脱贫攻坚迈上新台阶：陇把镇紧紧围绕“两不愁</w:t>
      </w:r>
      <w:bookmarkStart w:id="0" w:name="_GoBack"/>
      <w:bookmarkEnd w:id="0"/>
      <w:r>
        <w:rPr>
          <w:rFonts w:eastAsia="方正仿宋_GBK"/>
          <w:color w:val="000000"/>
          <w:sz w:val="32"/>
          <w:szCs w:val="32"/>
        </w:rPr>
        <w:t>三保障”的扶贫总体目标，举全镇之力，根据贫困村退出考核和贫困户脱贫认定的内容及标准，因村因户，精准施策，扎实做好脱贫攻坚民房建设、产业发展、基础设施建设、贫困对象动态管理等各项工作。</w:t>
      </w:r>
    </w:p>
    <w:p>
      <w:pPr>
        <w:widowControl/>
        <w:numPr>
          <w:ilvl w:val="0"/>
          <w:numId w:val="1"/>
        </w:numPr>
        <w:spacing w:line="540" w:lineRule="exact"/>
        <w:ind w:firstLine="640" w:firstLineChars="200"/>
        <w:jc w:val="left"/>
        <w:rPr>
          <w:rFonts w:eastAsia="方正仿宋_GBK"/>
          <w:color w:val="000000"/>
          <w:sz w:val="32"/>
          <w:szCs w:val="32"/>
        </w:rPr>
      </w:pPr>
      <w:r>
        <w:rPr>
          <w:rFonts w:eastAsia="方正仿宋_GBK"/>
          <w:color w:val="000000"/>
          <w:sz w:val="32"/>
          <w:szCs w:val="32"/>
        </w:rPr>
        <w:t>农业基础进一步夯实，农村经济持续发展，积极实施“农业强镇”的发展战略，认真落实各项支农惠农政策，农民发展生产积极性进一步提高，农业农村经济发展保持稳定增长。</w:t>
      </w:r>
    </w:p>
    <w:p>
      <w:pPr>
        <w:widowControl/>
        <w:numPr>
          <w:ilvl w:val="0"/>
          <w:numId w:val="1"/>
        </w:numPr>
        <w:spacing w:line="540" w:lineRule="exact"/>
        <w:ind w:firstLine="640" w:firstLineChars="200"/>
        <w:jc w:val="left"/>
        <w:rPr>
          <w:rFonts w:eastAsia="方正仿宋_GBK"/>
          <w:color w:val="000000"/>
          <w:sz w:val="32"/>
          <w:szCs w:val="32"/>
        </w:rPr>
      </w:pPr>
      <w:r>
        <w:rPr>
          <w:rFonts w:eastAsia="方正仿宋_GBK"/>
          <w:color w:val="000000"/>
          <w:sz w:val="32"/>
          <w:szCs w:val="32"/>
        </w:rPr>
        <w:t>大力实施城乡环境整治，全面提升城乡人居环境，着力改善城乡人居环境，按照“四治三改一拆一增”及“七改三清”整治重点。</w:t>
      </w:r>
    </w:p>
    <w:p>
      <w:pPr>
        <w:widowControl/>
        <w:numPr>
          <w:ilvl w:val="0"/>
          <w:numId w:val="1"/>
        </w:numPr>
        <w:spacing w:line="540" w:lineRule="exact"/>
        <w:ind w:firstLine="640" w:firstLineChars="200"/>
        <w:jc w:val="left"/>
        <w:rPr>
          <w:rFonts w:eastAsia="方正仿宋_GBK"/>
          <w:color w:val="000000"/>
          <w:sz w:val="32"/>
          <w:szCs w:val="32"/>
        </w:rPr>
      </w:pPr>
      <w:r>
        <w:rPr>
          <w:rFonts w:eastAsia="方正仿宋_GBK"/>
          <w:color w:val="000000"/>
          <w:sz w:val="32"/>
          <w:szCs w:val="32"/>
        </w:rPr>
        <w:t>社会综合治理不断加强，禁毒治艾工作深入推进强化社会治安综合治理，扎实开展“七五“普法工作，深入推进禁毒防艾人民战争、强化“三安”工作措施，深化民族团结工作，严厉打击违法犯罪行为，积极调处化解矛盾纠纷，大力开展法律法规宣传教育，积极推动社会稳定和谐发展。</w:t>
      </w:r>
    </w:p>
    <w:p>
      <w:pPr>
        <w:widowControl/>
        <w:numPr>
          <w:ilvl w:val="0"/>
          <w:numId w:val="1"/>
        </w:numPr>
        <w:spacing w:line="540" w:lineRule="exact"/>
        <w:ind w:firstLine="640" w:firstLineChars="200"/>
        <w:jc w:val="left"/>
        <w:rPr>
          <w:rFonts w:eastAsia="方正仿宋_GBK"/>
          <w:kern w:val="0"/>
          <w:sz w:val="32"/>
          <w:szCs w:val="32"/>
        </w:rPr>
      </w:pPr>
      <w:r>
        <w:rPr>
          <w:rFonts w:eastAsia="方正仿宋_GBK"/>
          <w:color w:val="000000"/>
          <w:sz w:val="32"/>
          <w:szCs w:val="32"/>
        </w:rPr>
        <w:t>坚持全面统筹协调，稳步推进各项社会事业大力开展农村实用技术培训，加强培育适应于新农村建设人才队伍，举办有关种植、养殖生产技术培训27场次共1600人次。（六）加强政府职能建设，不断提高行政效率，推进法治政府、阳光政府、责任政府、效能政府建设，认真执行各项议事规则和工作制度，自觉接受人大法律监督、工作监督和社会舆论监督。</w:t>
      </w:r>
    </w:p>
    <w:p>
      <w:pPr>
        <w:widowControl/>
        <w:spacing w:line="540" w:lineRule="exact"/>
        <w:ind w:firstLine="640" w:firstLineChars="200"/>
        <w:jc w:val="left"/>
        <w:rPr>
          <w:rFonts w:eastAsia="方正黑体_GBK"/>
          <w:kern w:val="0"/>
          <w:sz w:val="32"/>
          <w:szCs w:val="32"/>
        </w:rPr>
      </w:pPr>
      <w:r>
        <w:rPr>
          <w:rFonts w:eastAsia="方正黑体_GBK"/>
          <w:kern w:val="0"/>
          <w:sz w:val="32"/>
          <w:szCs w:val="32"/>
        </w:rPr>
        <w:t>二、预算单位基本情况</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陇把镇编制2018年部门预算单位共1个。其中：财政全供给单位1个；部分供给单位0个；特殊供给单位0个；自收自支单位0个。财政全供给单位中行政单位1个；参公管理事业单位0个；非参公管理事业单位0个。截止2017年11月统计，部门基本情况如下：</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在职人员编制72人，其中：行政编制 31人，事业编制41人。在职实有65人，其中： 财政全供养 65人，财政部分供养0人，非财政供养0人。</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离退休人员 15人，其中： 离休 0人，退休 15人。</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车辆编制2辆，实有车辆2辆。</w:t>
      </w:r>
    </w:p>
    <w:p>
      <w:pPr>
        <w:widowControl/>
        <w:spacing w:line="540" w:lineRule="exact"/>
        <w:ind w:firstLine="640" w:firstLineChars="200"/>
        <w:jc w:val="left"/>
        <w:rPr>
          <w:rFonts w:eastAsia="方正黑体_GBK"/>
          <w:kern w:val="0"/>
          <w:sz w:val="32"/>
          <w:szCs w:val="32"/>
        </w:rPr>
      </w:pPr>
      <w:r>
        <w:rPr>
          <w:rFonts w:eastAsia="方正黑体_GBK"/>
          <w:kern w:val="0"/>
          <w:sz w:val="32"/>
          <w:szCs w:val="32"/>
        </w:rPr>
        <w:t>三、预算单位收入情况</w:t>
      </w:r>
    </w:p>
    <w:p>
      <w:pPr>
        <w:widowControl/>
        <w:spacing w:line="540" w:lineRule="exact"/>
        <w:ind w:firstLine="640" w:firstLineChars="200"/>
        <w:jc w:val="left"/>
        <w:rPr>
          <w:rFonts w:eastAsia="方正楷体_GBK"/>
          <w:kern w:val="0"/>
          <w:sz w:val="32"/>
          <w:szCs w:val="32"/>
        </w:rPr>
      </w:pPr>
      <w:r>
        <w:rPr>
          <w:rFonts w:eastAsia="方正楷体_GBK"/>
          <w:kern w:val="0"/>
          <w:sz w:val="32"/>
          <w:szCs w:val="32"/>
        </w:rPr>
        <w:t>（一）部门财务收入情况</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 xml:space="preserve">2018年部门财务总收入 </w:t>
      </w:r>
      <w:r>
        <w:rPr>
          <w:rFonts w:hint="eastAsia" w:eastAsia="方正仿宋_GBK"/>
          <w:kern w:val="0"/>
          <w:sz w:val="32"/>
          <w:szCs w:val="32"/>
        </w:rPr>
        <w:t>1188.71</w:t>
      </w:r>
      <w:r>
        <w:rPr>
          <w:rFonts w:eastAsia="方正仿宋_GBK"/>
          <w:kern w:val="0"/>
          <w:sz w:val="32"/>
          <w:szCs w:val="32"/>
        </w:rPr>
        <w:t>万元，其中：一般公共预算财政拨款981.45万元，政府性基金预算财政拨款0万元，国有资本经营预算财政拨款0万元，事业收入0万元，事业单位经营收入0万元，其他收入0万元，上年结转207.26万元。</w:t>
      </w:r>
    </w:p>
    <w:p>
      <w:pPr>
        <w:widowControl/>
        <w:spacing w:line="540" w:lineRule="exact"/>
        <w:ind w:firstLine="640" w:firstLineChars="200"/>
        <w:jc w:val="left"/>
        <w:rPr>
          <w:rFonts w:eastAsia="方正楷体_GBK"/>
          <w:kern w:val="0"/>
          <w:sz w:val="32"/>
          <w:szCs w:val="32"/>
        </w:rPr>
      </w:pPr>
      <w:r>
        <w:rPr>
          <w:rFonts w:eastAsia="方正楷体_GBK"/>
          <w:kern w:val="0"/>
          <w:sz w:val="32"/>
          <w:szCs w:val="32"/>
        </w:rPr>
        <w:t>（二）财政拨款收入情况</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2018年部门财政拨款收入 981.45万元，其中:本年收入981.45万元，上年结转207.26万元。本年收入中，一般公共预算财政拨款981.45万元（本级财力981.45万元，专项收入0万元，执法办案补助0万元，收费成本补偿0万元，财政专户管理的收入0万元，国有资源（资产）有偿使用成本补偿0万元），政府性基金预算财政拨款0万元，国有资本经营预算财政拨款0万元。</w:t>
      </w:r>
    </w:p>
    <w:p>
      <w:pPr>
        <w:widowControl/>
        <w:spacing w:line="540" w:lineRule="exact"/>
        <w:ind w:firstLine="640" w:firstLineChars="200"/>
        <w:jc w:val="left"/>
        <w:rPr>
          <w:rFonts w:eastAsia="方正黑体_GBK"/>
          <w:kern w:val="0"/>
          <w:sz w:val="32"/>
          <w:szCs w:val="32"/>
        </w:rPr>
      </w:pPr>
      <w:r>
        <w:rPr>
          <w:rFonts w:eastAsia="方正黑体_GBK"/>
          <w:kern w:val="0"/>
          <w:sz w:val="32"/>
          <w:szCs w:val="32"/>
        </w:rPr>
        <w:t>四、预算单位支出情况</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2018年部门预算总支出 1188.71万元。财政拨款安排支出 1188.71万元，其中，基本支出944.09万元，项目支出244.62万元。</w:t>
      </w:r>
    </w:p>
    <w:p>
      <w:pPr>
        <w:widowControl/>
        <w:spacing w:line="540" w:lineRule="exact"/>
        <w:ind w:firstLine="640" w:firstLineChars="200"/>
        <w:jc w:val="left"/>
        <w:rPr>
          <w:rFonts w:eastAsia="方正楷体_GBK"/>
          <w:kern w:val="0"/>
          <w:sz w:val="32"/>
          <w:szCs w:val="32"/>
        </w:rPr>
      </w:pPr>
      <w:r>
        <w:rPr>
          <w:rFonts w:eastAsia="方正楷体_GBK"/>
          <w:kern w:val="0"/>
          <w:sz w:val="32"/>
          <w:szCs w:val="32"/>
        </w:rPr>
        <w:t>（一）财政拨款安排支出按功能科目分类情况</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功能科目分组，主要用于一般公共服务支出946.18万元，教育支出4.19万元，文化体育与传媒支出2.55万元，社会保障和就业支出135.83万元，节能环保支出1.34万元，城乡社区支出18.4万元，农林水支出17.64万元，资源勘探信息等支出2万元，商业服务业等支出10万元，住房保障支出50.58万元。</w:t>
      </w:r>
    </w:p>
    <w:p>
      <w:pPr>
        <w:widowControl/>
        <w:spacing w:line="540" w:lineRule="exact"/>
        <w:ind w:firstLine="640" w:firstLineChars="200"/>
        <w:jc w:val="left"/>
        <w:rPr>
          <w:rFonts w:eastAsia="方正楷体_GBK"/>
          <w:kern w:val="0"/>
          <w:sz w:val="32"/>
          <w:szCs w:val="32"/>
        </w:rPr>
      </w:pPr>
      <w:r>
        <w:rPr>
          <w:rFonts w:eastAsia="方正楷体_GBK"/>
          <w:kern w:val="0"/>
          <w:sz w:val="32"/>
          <w:szCs w:val="32"/>
        </w:rPr>
        <w:t>（二）财政拨款安排支出按经济科目分类情况</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经济科目分组总支出：1188.71万元（其中：基本支出944.09万元，项目支出244.62万元），主要用于工资福利支出813.26万元，其中：基本工资197.37万元，津贴补贴436.59万元，奖金16.59万元，伙食补助费22.14万元，机关事业单位基本养老保险缴费89.99万元，住房公积金50.58万元；商品和服务支出124.89万元，其中：办公费12.8万元，电费3万元，邮电费3万元，会议费10.39万元，培训费4万元，公务接待费17.76万元，工会经费0.96万元，公务用车运行维护费5万元，其他商品和服务支出67.98万元；对个人和家庭的补助113.3万元，其中：抚恤金3.6万元，生活补助109.7万元；资本性支出137万元，均为基础设施建设137万元。</w:t>
      </w:r>
    </w:p>
    <w:p>
      <w:pPr>
        <w:widowControl/>
        <w:spacing w:line="540" w:lineRule="exact"/>
        <w:ind w:firstLine="640" w:firstLineChars="200"/>
        <w:jc w:val="left"/>
        <w:rPr>
          <w:rFonts w:eastAsia="方正黑体_GBK"/>
          <w:kern w:val="0"/>
          <w:sz w:val="32"/>
          <w:szCs w:val="32"/>
        </w:rPr>
      </w:pPr>
      <w:r>
        <w:rPr>
          <w:rFonts w:eastAsia="方正黑体_GBK"/>
          <w:kern w:val="0"/>
          <w:sz w:val="32"/>
          <w:szCs w:val="32"/>
        </w:rPr>
        <w:t>五、省对下转项转移支付情况</w:t>
      </w:r>
    </w:p>
    <w:p>
      <w:pPr>
        <w:widowControl/>
        <w:spacing w:line="540" w:lineRule="exact"/>
        <w:ind w:firstLine="640" w:firstLineChars="200"/>
        <w:jc w:val="left"/>
        <w:rPr>
          <w:rFonts w:eastAsia="方正楷体_GBK"/>
          <w:kern w:val="0"/>
          <w:sz w:val="32"/>
          <w:szCs w:val="32"/>
        </w:rPr>
      </w:pPr>
      <w:r>
        <w:rPr>
          <w:rFonts w:eastAsia="方正楷体_GBK"/>
          <w:kern w:val="0"/>
          <w:sz w:val="32"/>
          <w:szCs w:val="32"/>
        </w:rPr>
        <w:t>（一）列入省对下专项转移支付项目清单项目情况</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部门列入省对下专项转移支付项目清单项目为：无  金额0万元，主要用于 无 。</w:t>
      </w:r>
    </w:p>
    <w:p>
      <w:pPr>
        <w:widowControl/>
        <w:spacing w:line="540" w:lineRule="exact"/>
        <w:ind w:firstLine="640" w:firstLineChars="200"/>
        <w:jc w:val="left"/>
        <w:rPr>
          <w:rFonts w:eastAsia="方正楷体_GBK"/>
          <w:kern w:val="0"/>
          <w:sz w:val="32"/>
          <w:szCs w:val="32"/>
        </w:rPr>
      </w:pPr>
      <w:r>
        <w:rPr>
          <w:rFonts w:eastAsia="方正楷体_GBK"/>
          <w:kern w:val="0"/>
          <w:sz w:val="32"/>
          <w:szCs w:val="32"/>
        </w:rPr>
        <w:t>（二）与中央配套事项</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功能科目分组，主要用于 无。</w:t>
      </w:r>
    </w:p>
    <w:p>
      <w:pPr>
        <w:widowControl/>
        <w:spacing w:line="540" w:lineRule="exact"/>
        <w:ind w:firstLine="643" w:firstLineChars="200"/>
        <w:jc w:val="left"/>
        <w:rPr>
          <w:rFonts w:eastAsia="方正楷体_GBK"/>
          <w:b/>
          <w:kern w:val="0"/>
          <w:sz w:val="32"/>
          <w:szCs w:val="32"/>
        </w:rPr>
      </w:pPr>
      <w:r>
        <w:rPr>
          <w:rFonts w:eastAsia="方正楷体_GBK"/>
          <w:b/>
          <w:kern w:val="0"/>
          <w:sz w:val="32"/>
          <w:szCs w:val="32"/>
        </w:rPr>
        <w:t>（</w:t>
      </w:r>
      <w:r>
        <w:rPr>
          <w:rFonts w:eastAsia="方正楷体_GBK"/>
          <w:kern w:val="0"/>
          <w:sz w:val="32"/>
          <w:szCs w:val="32"/>
        </w:rPr>
        <w:t>三）按既定政策标准测算补助事项</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功能科目分组，主要用于 无。</w:t>
      </w:r>
    </w:p>
    <w:p>
      <w:pPr>
        <w:widowControl/>
        <w:spacing w:line="540" w:lineRule="exact"/>
        <w:ind w:firstLine="640" w:firstLineChars="200"/>
        <w:jc w:val="left"/>
        <w:rPr>
          <w:rFonts w:eastAsia="方正黑体_GBK"/>
          <w:kern w:val="0"/>
          <w:sz w:val="32"/>
          <w:szCs w:val="32"/>
        </w:rPr>
      </w:pPr>
      <w:r>
        <w:rPr>
          <w:rFonts w:eastAsia="方正黑体_GBK"/>
          <w:kern w:val="0"/>
          <w:sz w:val="32"/>
          <w:szCs w:val="32"/>
        </w:rPr>
        <w:t>六、政府采购预算情况</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 xml:space="preserve">    根据《中华人民共和国政府采购法》的有关规定，编制了政府采购预算，共涉及采购项目0个，采购预算资金0万元。</w:t>
      </w:r>
    </w:p>
    <w:p>
      <w:pPr>
        <w:widowControl/>
        <w:spacing w:line="540" w:lineRule="exact"/>
        <w:ind w:firstLine="640" w:firstLineChars="200"/>
        <w:jc w:val="left"/>
        <w:rPr>
          <w:rFonts w:eastAsia="方正黑体_GBK"/>
          <w:kern w:val="0"/>
          <w:sz w:val="32"/>
          <w:szCs w:val="32"/>
        </w:rPr>
      </w:pPr>
      <w:r>
        <w:rPr>
          <w:rFonts w:eastAsia="方正黑体_GBK"/>
          <w:kern w:val="0"/>
          <w:sz w:val="32"/>
          <w:szCs w:val="32"/>
        </w:rPr>
        <w:t>七、预算收支增减变化情况说明</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（本条主要填写基本支出预算和项目支出预算变动的主要原因）</w:t>
      </w:r>
    </w:p>
    <w:p>
      <w:pPr>
        <w:widowControl/>
        <w:numPr>
          <w:ilvl w:val="0"/>
          <w:numId w:val="2"/>
        </w:numPr>
        <w:spacing w:line="540" w:lineRule="exact"/>
        <w:ind w:firstLine="640" w:firstLineChars="200"/>
        <w:jc w:val="left"/>
        <w:rPr>
          <w:rFonts w:eastAsia="方正楷体_GBK"/>
          <w:kern w:val="0"/>
          <w:sz w:val="32"/>
          <w:szCs w:val="32"/>
        </w:rPr>
      </w:pPr>
      <w:r>
        <w:rPr>
          <w:rFonts w:eastAsia="方正楷体_GBK"/>
          <w:kern w:val="0"/>
          <w:sz w:val="32"/>
          <w:szCs w:val="32"/>
        </w:rPr>
        <w:t xml:space="preserve">预算收入增减变化情况  </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 xml:space="preserve"> 2018年预算总收入1188.71万元，同比增加301.71万元，增长34.02%，预算收入增加的主要原因是上年的结余结转收入207.26万元。</w:t>
      </w:r>
    </w:p>
    <w:p>
      <w:pPr>
        <w:widowControl/>
        <w:numPr>
          <w:ilvl w:val="0"/>
          <w:numId w:val="2"/>
        </w:numPr>
        <w:spacing w:line="540" w:lineRule="exact"/>
        <w:ind w:firstLine="640" w:firstLineChars="200"/>
        <w:jc w:val="left"/>
        <w:rPr>
          <w:rFonts w:eastAsia="方正仿宋_GBK"/>
          <w:bCs/>
          <w:kern w:val="0"/>
          <w:sz w:val="32"/>
          <w:szCs w:val="32"/>
        </w:rPr>
      </w:pPr>
      <w:r>
        <w:rPr>
          <w:rFonts w:eastAsia="方正楷体_GBK"/>
          <w:bCs/>
          <w:kern w:val="0"/>
          <w:sz w:val="32"/>
          <w:szCs w:val="32"/>
        </w:rPr>
        <w:t xml:space="preserve">预算支出增减变化情况  </w:t>
      </w:r>
      <w:r>
        <w:rPr>
          <w:rFonts w:eastAsia="方正仿宋_GBK"/>
          <w:bCs/>
          <w:kern w:val="0"/>
          <w:sz w:val="32"/>
          <w:szCs w:val="32"/>
        </w:rPr>
        <w:t xml:space="preserve"> </w:t>
      </w:r>
    </w:p>
    <w:p>
      <w:pPr>
        <w:widowControl/>
        <w:spacing w:line="540" w:lineRule="exact"/>
        <w:ind w:firstLine="640" w:firstLineChars="200"/>
        <w:jc w:val="left"/>
        <w:rPr>
          <w:rFonts w:eastAsia="方正仿宋_GBK"/>
          <w:kern w:val="0"/>
          <w:sz w:val="32"/>
          <w:szCs w:val="32"/>
        </w:rPr>
      </w:pPr>
      <w:r>
        <w:rPr>
          <w:rFonts w:eastAsia="方正仿宋_GBK"/>
          <w:bCs/>
          <w:kern w:val="0"/>
          <w:sz w:val="32"/>
          <w:szCs w:val="32"/>
        </w:rPr>
        <w:t>201年预算总支出1188.71万元，同比增加301.71万元，增长34.02%，预算支出增加的主要原因是：（1）因为工资改革，职工工资较上年工资水平有所提高；（2）</w:t>
      </w:r>
      <w:r>
        <w:rPr>
          <w:rFonts w:eastAsia="方正仿宋_GBK"/>
          <w:kern w:val="0"/>
          <w:sz w:val="32"/>
          <w:szCs w:val="32"/>
        </w:rPr>
        <w:t>上年的结余结转收入207.26万元。</w:t>
      </w:r>
    </w:p>
    <w:p>
      <w:pPr>
        <w:widowControl/>
        <w:numPr>
          <w:ilvl w:val="0"/>
          <w:numId w:val="2"/>
        </w:numPr>
        <w:spacing w:line="540" w:lineRule="exact"/>
        <w:ind w:firstLine="640" w:firstLineChars="200"/>
        <w:jc w:val="left"/>
        <w:rPr>
          <w:rFonts w:eastAsia="方正仿宋_GBK"/>
          <w:bCs/>
          <w:kern w:val="0"/>
          <w:sz w:val="32"/>
          <w:szCs w:val="32"/>
        </w:rPr>
      </w:pPr>
      <w:r>
        <w:rPr>
          <w:rFonts w:eastAsia="方正楷体_GBK"/>
          <w:bCs/>
          <w:kern w:val="0"/>
          <w:sz w:val="32"/>
          <w:szCs w:val="32"/>
        </w:rPr>
        <w:t xml:space="preserve">预算效益指标管理工作开展情况说明  </w:t>
      </w:r>
      <w:r>
        <w:rPr>
          <w:rFonts w:eastAsia="方正仿宋_GBK"/>
          <w:bCs/>
          <w:kern w:val="0"/>
          <w:sz w:val="32"/>
          <w:szCs w:val="32"/>
        </w:rPr>
        <w:t xml:space="preserve"> </w:t>
      </w:r>
    </w:p>
    <w:p>
      <w:pPr>
        <w:widowControl/>
        <w:spacing w:line="540" w:lineRule="exact"/>
        <w:ind w:firstLine="640" w:firstLineChars="200"/>
        <w:jc w:val="left"/>
        <w:rPr>
          <w:rFonts w:eastAsia="方正仿宋_GBK"/>
          <w:bCs/>
          <w:kern w:val="0"/>
          <w:sz w:val="32"/>
          <w:szCs w:val="32"/>
        </w:rPr>
      </w:pPr>
      <w:r>
        <w:rPr>
          <w:rFonts w:eastAsia="方正仿宋_GBK"/>
          <w:bCs/>
          <w:kern w:val="0"/>
          <w:sz w:val="32"/>
          <w:szCs w:val="32"/>
        </w:rPr>
        <w:t>2018年纳入效益指标管理的项目 7个，涉及一般公共预算当年财政拨款 107.62万元，占总预算数的 10.97 %。项目名称为镇人大会议经费、人大主席团经费、镇人大代表活动经费、机关事业单位基本养老保险缴费支出、环卫站包干经费、村民小组补助、文化活动室及共享工程运行费。</w:t>
      </w:r>
    </w:p>
    <w:p>
      <w:pPr>
        <w:widowControl/>
        <w:spacing w:line="540" w:lineRule="exact"/>
        <w:ind w:firstLine="640" w:firstLineChars="200"/>
        <w:jc w:val="left"/>
        <w:rPr>
          <w:rFonts w:eastAsia="方正黑体_GBK"/>
          <w:kern w:val="0"/>
          <w:sz w:val="32"/>
          <w:szCs w:val="32"/>
        </w:rPr>
      </w:pPr>
      <w:r>
        <w:rPr>
          <w:rFonts w:eastAsia="方正黑体_GBK"/>
          <w:kern w:val="0"/>
          <w:sz w:val="32"/>
          <w:szCs w:val="32"/>
        </w:rPr>
        <w:t>八、其他公开信息</w:t>
      </w:r>
    </w:p>
    <w:p>
      <w:pPr>
        <w:widowControl/>
        <w:spacing w:line="540" w:lineRule="exact"/>
        <w:ind w:firstLine="640" w:firstLineChars="200"/>
        <w:jc w:val="left"/>
        <w:rPr>
          <w:rFonts w:eastAsia="方正楷体_GBK"/>
          <w:kern w:val="0"/>
          <w:sz w:val="32"/>
          <w:szCs w:val="32"/>
        </w:rPr>
      </w:pPr>
      <w:r>
        <w:rPr>
          <w:rFonts w:eastAsia="方正楷体_GBK"/>
          <w:kern w:val="0"/>
          <w:sz w:val="32"/>
          <w:szCs w:val="32"/>
        </w:rPr>
        <w:t>（一）专业名词解释</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1、财政拨款收入：指财政部门当年拨付的资金。</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 xml:space="preserve">2、年初结转和结余：指以前年度尚未完成、结转到本年 按有关规定继续使用的资金。 </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 xml:space="preserve">3、基本支出：指为保障机构正常运转、完成日常工作任务而发生的人员支出和公用支出。   </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4、项目支出：指在基本支出之外为完成特定行政任务和事业发展目标所发生的支出。</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5、“三公”经费：纳入财政预决算管理的“三公”经费，是指本级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6、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40" w:lineRule="exact"/>
        <w:ind w:firstLine="640" w:firstLineChars="200"/>
        <w:jc w:val="left"/>
        <w:rPr>
          <w:rFonts w:eastAsia="方正楷体_GBK"/>
          <w:kern w:val="0"/>
          <w:sz w:val="32"/>
          <w:szCs w:val="32"/>
        </w:rPr>
      </w:pPr>
      <w:r>
        <w:rPr>
          <w:rFonts w:eastAsia="方正楷体_GBK"/>
          <w:kern w:val="0"/>
          <w:sz w:val="32"/>
          <w:szCs w:val="32"/>
        </w:rPr>
        <w:t>（二）机关运行经费安排</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2018年陇把镇人民政府行使用一般公共财政预算财政拨款安排的基本支出中日常公共经费支出47.39万元，与2017年预算数相比不变。陇把镇运行经费支出，主要安排在办公及印刷费、邮电费、差旅费、会议费、福利费、日常维修费、专用材料及一般设备购置费、办公用房水电费、办公用房取暖费、办公用房物业管理费、公务用车运行维护费以及其他费用。</w:t>
      </w:r>
    </w:p>
    <w:p>
      <w:pPr>
        <w:widowControl/>
        <w:spacing w:line="540" w:lineRule="exact"/>
        <w:ind w:firstLine="640" w:firstLineChars="200"/>
        <w:jc w:val="left"/>
        <w:rPr>
          <w:rFonts w:eastAsia="方正楷体_GBK"/>
          <w:kern w:val="0"/>
          <w:sz w:val="32"/>
          <w:szCs w:val="32"/>
        </w:rPr>
      </w:pPr>
      <w:r>
        <w:rPr>
          <w:rFonts w:eastAsia="方正楷体_GBK"/>
          <w:kern w:val="0"/>
          <w:sz w:val="32"/>
          <w:szCs w:val="32"/>
        </w:rPr>
        <w:t>（三）国有资产占用情况</w:t>
      </w:r>
    </w:p>
    <w:p>
      <w:pPr>
        <w:widowControl/>
        <w:spacing w:line="540" w:lineRule="exact"/>
        <w:ind w:firstLine="640" w:firstLineChars="200"/>
        <w:jc w:val="left"/>
        <w:rPr>
          <w:rFonts w:eastAsia="方正仿宋_GBK"/>
          <w:kern w:val="0"/>
          <w:sz w:val="32"/>
          <w:szCs w:val="32"/>
        </w:rPr>
      </w:pPr>
      <w:r>
        <w:rPr>
          <w:rFonts w:eastAsia="方正仿宋_GBK"/>
          <w:kern w:val="0"/>
          <w:sz w:val="32"/>
          <w:szCs w:val="32"/>
        </w:rPr>
        <w:t>鉴于截至2017年12月31日的国有资产占有使用情况需在完成2017年决算编制后才能统计汇总相关数据，因此，将在公开2017年度部门决算时一并公开部门截至2017年12月31日的国有资产占有使用情况。</w:t>
      </w:r>
    </w:p>
    <w:p>
      <w:pPr>
        <w:widowControl/>
        <w:ind w:firstLine="640" w:firstLineChars="200"/>
        <w:jc w:val="left"/>
        <w:rPr>
          <w:rFonts w:eastAsia="方正仿宋_GBK"/>
          <w:kern w:val="0"/>
          <w:sz w:val="32"/>
          <w:szCs w:val="32"/>
        </w:rPr>
      </w:pPr>
    </w:p>
    <w:p>
      <w:pPr>
        <w:widowControl/>
        <w:ind w:firstLine="640" w:firstLineChars="200"/>
        <w:jc w:val="left"/>
        <w:rPr>
          <w:rFonts w:eastAsia="方正仿宋_GBK"/>
          <w:kern w:val="0"/>
          <w:sz w:val="32"/>
          <w:szCs w:val="32"/>
        </w:rPr>
      </w:pPr>
    </w:p>
    <w:p>
      <w:pPr>
        <w:widowControl/>
        <w:ind w:firstLine="640" w:firstLineChars="200"/>
        <w:jc w:val="right"/>
        <w:rPr>
          <w:rFonts w:eastAsia="方正仿宋_GBK"/>
          <w:kern w:val="0"/>
          <w:sz w:val="32"/>
          <w:szCs w:val="32"/>
        </w:rPr>
      </w:pPr>
      <w:r>
        <w:rPr>
          <w:rFonts w:eastAsia="方正仿宋_GBK"/>
          <w:kern w:val="0"/>
          <w:sz w:val="32"/>
          <w:szCs w:val="32"/>
        </w:rPr>
        <w:t>陇川县陇把镇人民政府</w:t>
      </w:r>
    </w:p>
    <w:p>
      <w:pPr>
        <w:widowControl/>
        <w:ind w:firstLine="640" w:firstLineChars="200"/>
        <w:jc w:val="center"/>
        <w:rPr>
          <w:rFonts w:eastAsia="方正仿宋_GBK"/>
          <w:kern w:val="0"/>
          <w:sz w:val="32"/>
          <w:szCs w:val="32"/>
        </w:rPr>
      </w:pPr>
      <w:r>
        <w:rPr>
          <w:rFonts w:eastAsia="方正仿宋_GBK"/>
          <w:kern w:val="0"/>
          <w:sz w:val="32"/>
          <w:szCs w:val="32"/>
        </w:rPr>
        <w:t xml:space="preserve">                             2018年2月8日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C0093"/>
    <w:multiLevelType w:val="singleLevel"/>
    <w:tmpl w:val="5A7C0093"/>
    <w:lvl w:ilvl="0" w:tentative="0">
      <w:start w:val="1"/>
      <w:numFmt w:val="decimal"/>
      <w:suff w:val="nothing"/>
      <w:lvlText w:val="%1."/>
      <w:lvlJc w:val="left"/>
    </w:lvl>
  </w:abstractNum>
  <w:abstractNum w:abstractNumId="1">
    <w:nsid w:val="5A7C355E"/>
    <w:multiLevelType w:val="singleLevel"/>
    <w:tmpl w:val="5A7C355E"/>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1EE0"/>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27366"/>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544A"/>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29D80CFB"/>
    <w:rsid w:val="3D762132"/>
    <w:rsid w:val="46A831EF"/>
    <w:rsid w:val="57B96045"/>
    <w:rsid w:val="686E2CEC"/>
    <w:rsid w:val="6C443CF5"/>
    <w:rsid w:val="6FA35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character" w:styleId="9">
    <w:name w:val="FollowedHyperlink"/>
    <w:basedOn w:val="8"/>
    <w:unhideWhenUsed/>
    <w:uiPriority w:val="0"/>
    <w:rPr>
      <w:color w:val="800080"/>
      <w:u w:val="none"/>
    </w:rPr>
  </w:style>
  <w:style w:type="character" w:styleId="10">
    <w:name w:val="Hyperlink"/>
    <w:basedOn w:val="8"/>
    <w:unhideWhenUsed/>
    <w:uiPriority w:val="0"/>
    <w:rPr>
      <w:color w:val="0000FF"/>
      <w:u w:val="none"/>
    </w:rPr>
  </w:style>
  <w:style w:type="character" w:styleId="11">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3">
    <w:name w:val="logo"/>
    <w:basedOn w:val="8"/>
    <w:uiPriority w:val="0"/>
  </w:style>
  <w:style w:type="character" w:customStyle="1" w:styleId="14">
    <w:name w:val="logo1"/>
    <w:basedOn w:val="8"/>
    <w:qFormat/>
    <w:uiPriority w:val="0"/>
  </w:style>
  <w:style w:type="character" w:customStyle="1" w:styleId="15">
    <w:name w:val="logo2"/>
    <w:basedOn w:val="8"/>
    <w:uiPriority w:val="0"/>
  </w:style>
  <w:style w:type="character" w:customStyle="1" w:styleId="16">
    <w:name w:val="logo3"/>
    <w:basedOn w:val="8"/>
    <w:qFormat/>
    <w:uiPriority w:val="0"/>
  </w:style>
  <w:style w:type="character" w:customStyle="1" w:styleId="17">
    <w:name w:val="logo4"/>
    <w:basedOn w:val="8"/>
    <w:qFormat/>
    <w:uiPriority w:val="0"/>
  </w:style>
  <w:style w:type="character" w:customStyle="1" w:styleId="18">
    <w:name w:val="logo5"/>
    <w:basedOn w:val="8"/>
    <w:uiPriority w:val="0"/>
  </w:style>
  <w:style w:type="character" w:customStyle="1" w:styleId="19">
    <w:name w:val="logo6"/>
    <w:basedOn w:val="8"/>
    <w:qFormat/>
    <w:uiPriority w:val="0"/>
  </w:style>
  <w:style w:type="character" w:customStyle="1" w:styleId="20">
    <w:name w:val="play"/>
    <w:basedOn w:val="8"/>
    <w:uiPriority w:val="0"/>
  </w:style>
  <w:style w:type="character" w:customStyle="1" w:styleId="21">
    <w:name w:val="time"/>
    <w:basedOn w:val="8"/>
    <w:uiPriority w:val="0"/>
    <w:rPr>
      <w:color w:val="333333"/>
      <w:sz w:val="19"/>
      <w:szCs w:val="19"/>
    </w:rPr>
  </w:style>
  <w:style w:type="character" w:customStyle="1" w:styleId="22">
    <w:name w:val="time1"/>
    <w:basedOn w:val="8"/>
    <w:uiPriority w:val="0"/>
    <w:rPr>
      <w:color w:val="333333"/>
      <w:sz w:val="19"/>
      <w:szCs w:val="19"/>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8</Pages>
  <Words>568</Words>
  <Characters>3241</Characters>
  <Lines>27</Lines>
  <Paragraphs>7</Paragraphs>
  <TotalTime>1</TotalTime>
  <ScaleCrop>false</ScaleCrop>
  <LinksUpToDate>false</LinksUpToDate>
  <CharactersWithSpaces>3802</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2024-10-29T01:07:22Z</dcterms:modified>
  <dc:title>年部门预算编制说明</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A306D83006DC42A6AA6943E80168E10A</vt:lpwstr>
  </property>
</Properties>
</file>